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OBOWIĄZEK INFORMACYJNY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(rozpatrywanie wniosków o zmianę w miejscowym planie zagospodarowania przestrzennego, wdrożenie projektu, dyskusja publiczna, rozpatrywanie uwag, wprowadzanie zmian, przedstawianie projektu radzie gminy) 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Na podstawie art. 13 ust. 1 i 2 Rozporządzenia Parlamentu Europejskiego i Rady (UE) 2016/679</w:t>
        <w:br/>
        <w:t>z 27 kwietnia 2016 r. w sprawie ochrony osób fizycznych w związku z przetwarzaniem danych osobowych i w sprawie swobodnego przepływu takich danych oraz uchylenia dyrektywy 95/46/WE (Dz.U.UE.L. z 2016r. Nr 119, s.1 ze zm.) - dalej: „RODO” informuję, że: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Administratorem Pani/Pana danych osobowych jest </w:t>
      </w:r>
      <w:r>
        <w:rPr>
          <w:rFonts w:cs="Times New Roman" w:ascii="Times New Roman" w:hAnsi="Times New Roman"/>
          <w:b/>
          <w:sz w:val="24"/>
          <w:szCs w:val="24"/>
        </w:rPr>
        <w:t xml:space="preserve">Urząd Gminy w Potoku Górnym reprezentowany przez Wójta </w:t>
      </w:r>
      <w:r>
        <w:rPr>
          <w:rFonts w:cs="Times New Roman" w:ascii="Times New Roman" w:hAnsi="Times New Roman"/>
          <w:bCs/>
          <w:sz w:val="24"/>
          <w:szCs w:val="24"/>
        </w:rPr>
        <w:t>(adres: 23-423 Potok Górny 116, tel.: 84 -6852518, e-mail: </w:t>
      </w:r>
      <w:hyperlink r:id="rId2">
        <w:r>
          <w:rPr>
            <w:rStyle w:val="Czeinternetowe"/>
            <w:rFonts w:cs="Times New Roman" w:ascii="Times New Roman" w:hAnsi="Times New Roman"/>
            <w:bCs/>
            <w:sz w:val="24"/>
            <w:szCs w:val="24"/>
          </w:rPr>
          <w:t>sekretariat@potokgorny.com.pl</w:t>
        </w:r>
      </w:hyperlink>
      <w:r>
        <w:rPr>
          <w:rFonts w:cs="Times New Roman" w:ascii="Times New Roman" w:hAnsi="Times New Roman"/>
          <w:bCs/>
          <w:sz w:val="24"/>
          <w:szCs w:val="24"/>
        </w:rPr>
        <w:t>.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W sprawach z zakresu ochrony danych osobowych mogą się Państwo kontaktować się </w:t>
        <w:br/>
        <w:t>z Inspektorem Ochrony Danych pod adresem e-mail</w:t>
      </w:r>
      <w:r>
        <w:rPr>
          <w:rFonts w:cs="Times New Roman" w:ascii="Times New Roman" w:hAnsi="Times New Roman"/>
          <w:color w:val="002060"/>
          <w:sz w:val="24"/>
          <w:szCs w:val="24"/>
        </w:rPr>
        <w:t xml:space="preserve">: </w:t>
      </w:r>
      <w:r>
        <w:rPr>
          <w:rStyle w:val="Czeinternetowe"/>
          <w:rFonts w:cs="Times New Roman" w:ascii="Times New Roman" w:hAnsi="Times New Roman"/>
          <w:bCs/>
          <w:sz w:val="24"/>
          <w:szCs w:val="24"/>
        </w:rPr>
        <w:t>inspektor@cbi24.pl</w:t>
      </w:r>
      <w:r>
        <w:rPr>
          <w:rStyle w:val="Czeinternetowe"/>
          <w:rFonts w:cs="Times New Roman" w:ascii="Times New Roman" w:hAnsi="Times New Roman"/>
          <w:b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 lub pisemnie </w:t>
        <w:br/>
        <w:t>na adres siedziby Administratora.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Państwa dane osobowe będą przetwarzane w celu </w:t>
      </w:r>
      <w:bookmarkStart w:id="0" w:name="_Hlk268865"/>
      <w:r>
        <w:rPr>
          <w:rFonts w:cs="Times New Roman" w:ascii="Times New Roman" w:hAnsi="Times New Roman"/>
          <w:sz w:val="24"/>
          <w:szCs w:val="24"/>
        </w:rPr>
        <w:t xml:space="preserve">sporządzenia projektu miejscowego planu zagospodarowania przestrzennego z uwzględnieniem złożonych przez Państwa do niego wniosków lub dyskusji publicznej nad przyjętymi w projekcie planu rozwiązaniami lub rozpatrzenia uwag dotyczących projektu planu, wprowadzania zmiany do projektu planu wynikających z rozpatrzenia w/w uwag lub w celu przedstawienia radzie gminy projekt planu wraz z listą nieuwzględnionych uwag - art. 17 pkt 4 lub 9 lub 12 -14 Ustawy z dnia </w:t>
        <w:br/>
        <w:t>27 marca 2003 r. o planowaniu i zagospodarowaniu przestrzennym (t.j. Dz. U. z 2024 r. poz. 1130, 1907, 1940</w:t>
      </w:r>
      <w:r>
        <w:rPr/>
        <w:t>.</w:t>
      </w:r>
      <w:r>
        <w:rPr>
          <w:rFonts w:cs="Times New Roman" w:ascii="Times New Roman" w:hAnsi="Times New Roman"/>
          <w:sz w:val="24"/>
          <w:szCs w:val="24"/>
        </w:rPr>
        <w:t xml:space="preserve"> ze zm.– zwanej dalej „Ustawą”) tj. w celu realizacji praw oraz obowiązków wynikających z przepisów prawa (art. 6 ust. 1 lit. c RODO)</w:t>
      </w:r>
      <w:bookmarkStart w:id="1" w:name="_Hlk6857956"/>
      <w:r>
        <w:rPr>
          <w:rFonts w:cs="Times New Roman" w:ascii="Times New Roman" w:hAnsi="Times New Roman"/>
          <w:sz w:val="24"/>
          <w:szCs w:val="24"/>
        </w:rPr>
        <w:t xml:space="preserve"> w zw. z art. 17a pkt. 1 Ustawy</w:t>
      </w:r>
      <w:bookmarkEnd w:id="1"/>
      <w:r>
        <w:rPr>
          <w:rFonts w:cs="Times New Roman" w:ascii="Times New Roman" w:hAnsi="Times New Roman"/>
          <w:sz w:val="24"/>
          <w:szCs w:val="24"/>
        </w:rPr>
        <w:t>;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Państwa dane osobowe będą przetwarzane przez okres niezbędny do realizacji ww. celu </w:t>
        <w:br/>
        <w:t xml:space="preserve">z uwzględnieniem okresów przechowywania określonych w przepisach szczególnych, </w:t>
        <w:br/>
        <w:t>w tym przepisów archiwalnych</w:t>
      </w:r>
      <w:bookmarkEnd w:id="0"/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sz w:val="24"/>
          <w:szCs w:val="24"/>
        </w:rPr>
        <w:commentReference w:id="0"/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Państwa dane nie będą przetwarzane w sposób zautomatyzowany, w tym nie będą podlegać profilowaniu.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Państwa dane osobowych nie będą przekazywane poza Europejski Obszar Gospodarczy (obejmujący Unię Europejską, Norwegię, Liechtenstein i Islandię).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 związku z przetwarzaniem Państwa danych osobowych, przysługują Państwu następujące prawa:</w:t>
      </w:r>
    </w:p>
    <w:p>
      <w:pPr>
        <w:pStyle w:val="ListParagraph"/>
        <w:numPr>
          <w:ilvl w:val="0"/>
          <w:numId w:val="2"/>
        </w:numPr>
        <w:spacing w:lineRule="auto" w:line="259" w:before="0"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prawo dostępu do swoich danych oraz otrzymania ich kopii – z tym że w przypadku gdy dane osobowe nie zostały zebrane od osoby, której dane dotyczą, to realizacja prawa do informacji o źródle ich pozyskania (art. 15 ust. 1 lit. g RODO) przysługuje, jeżeli nie wpływa na ochronę praw i wolności osoby, od której dane te pozyskano;</w:t>
      </w:r>
    </w:p>
    <w:p>
      <w:pPr>
        <w:pStyle w:val="ListParagraph"/>
        <w:numPr>
          <w:ilvl w:val="0"/>
          <w:numId w:val="2"/>
        </w:numPr>
        <w:spacing w:lineRule="auto" w:line="259" w:before="0"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prawo do sprostowania (poprawiania) swoich danych osobowych;</w:t>
      </w:r>
    </w:p>
    <w:p>
      <w:pPr>
        <w:pStyle w:val="ListParagraph"/>
        <w:numPr>
          <w:ilvl w:val="0"/>
          <w:numId w:val="2"/>
        </w:numPr>
        <w:spacing w:lineRule="auto" w:line="259" w:before="0"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prawo do ograniczenia przetwarzania danych osobowych;</w:t>
      </w:r>
    </w:p>
    <w:p>
      <w:pPr>
        <w:pStyle w:val="ListParagraph"/>
        <w:numPr>
          <w:ilvl w:val="0"/>
          <w:numId w:val="2"/>
        </w:numPr>
        <w:spacing w:lineRule="auto" w:line="259" w:before="0"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prawo wniesienia skargi do Prezesa Urzędu Ochrony Danych Osobowych </w:t>
        <w:br/>
        <w:t>(ul. Stawki 2, 00-193 Warszawa), w sytuacji, gdy uzna Pani/Pan, że przetwarzanie danych osobowych narusza przepisy ogólnego rozporządzenia o ochronie danych osobowych (RODO);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7432589"/>
      <w:bookmarkEnd w:id="2"/>
      <w:r>
        <w:rPr>
          <w:rFonts w:cs="Times New Roman" w:ascii="Times New Roman" w:hAnsi="Times New Roman"/>
          <w:sz w:val="24"/>
          <w:szCs w:val="24"/>
        </w:rPr>
        <w:t>Podanie przez Państwa danych osobowych jest obowiązkowe. Nieprzekazanie danych skutkować będzie brakiem realizacji celu, o którym mowa w punkcie 3.</w:t>
      </w:r>
    </w:p>
    <w:p>
      <w:pPr>
        <w:pStyle w:val="ListParagraph"/>
        <w:numPr>
          <w:ilvl w:val="1"/>
          <w:numId w:val="1"/>
        </w:numPr>
        <w:spacing w:lineRule="auto" w:line="240" w:before="0" w:after="160"/>
        <w:ind w:left="567" w:hanging="36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Państwa dane mogą zostać przekazane podmiotom zewnętrznym na podstawie umowy powierzenia przetwarzania danych osobowych tj. podmiotom zapewniającym ochronę danych osobowych i bezpieczeństwo IT, dostawcom usług teleinformatycznych, dostawcom usług informatycznych w zakresie systemów księgowo-ewidencyjnych, usługodawcom z zakresu księgowości, dostawcy strony podmiotowej w Biuletynie Informacji Publicznej, dostawcy usług informatycznych w zakresie systemów elektronicznego zarządzania dokumentacją w jednostce, dostawcy usług hostingu poczty mailowej w przypadku korespondencji prowadzonej drogą mailową, dostawcy usług brakowania bądź archiwizowania dokumentacji i nośników danych, a także podmiotom lub organom uprawnionym na podstawie przepisów prawa.</w:t>
      </w:r>
    </w:p>
    <w:sectPr>
      <w:type w:val="nextPage"/>
      <w:pgSz w:w="11906" w:h="16838"/>
      <w:pgMar w:left="1134" w:right="1134" w:header="0" w:top="1418" w:footer="0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0" w:author="Renata Alot" w:date="2025-03-10T10:25:00Z" w:initials="RA">
    <w:p>
      <w:r>
        <w:rPr>
          <w:rFonts w:ascii="Times New Roman" w:hAnsi="Times New Roman" w:eastAsia="Segoe UI" w:cs="Times New Roman"/>
          <w:color w:val="auto"/>
          <w:sz w:val="16"/>
          <w:szCs w:val="16"/>
          <w:lang w:val="en-US" w:eastAsia="en-US" w:bidi="en-US"/>
        </w:rPr>
        <w:t>Zgodnie z decyzją Prezesa UODO z dnia 06.04 2019 r. sygn  ZSPU.421.2.2018 należy postarać się konkretnie wskazać okres, przez który dane osobowe będą przechowywane zgodnie z art. 13 ust. 2 lit. a) RODO.</w:t>
      </w:r>
    </w:p>
    <w:p>
      <w:r>
        <w:rPr>
          <w:rFonts w:ascii="Liberation Serif" w:hAnsi="Liberation Serif" w:eastAsia="Segoe UI" w:cs="Tahoma"/>
          <w:color w:val="auto"/>
          <w:sz w:val="24"/>
          <w:szCs w:val="24"/>
          <w:lang w:val="en-US" w:eastAsia="en-US" w:bidi="en-US"/>
        </w:rPr>
      </w:r>
    </w:p>
    <w:p>
      <w:r>
        <w:rPr>
          <w:rFonts w:ascii="Times New Roman" w:hAnsi="Times New Roman" w:eastAsia="Segoe UI" w:cs="Times New Roman"/>
          <w:color w:val="auto"/>
          <w:sz w:val="16"/>
          <w:szCs w:val="16"/>
          <w:lang w:val="en-US" w:eastAsia="en-US" w:bidi="en-US"/>
        </w:rPr>
        <w:t xml:space="preserve">Zgodnie z art. 8a ust. 2 Ustawy </w:t>
      </w:r>
      <w:r>
        <w:rPr>
          <w:rFonts w:ascii="Times New Roman" w:hAnsi="Times New Roman" w:eastAsia="Segoe UI" w:cs="Times New Roman"/>
          <w:color w:val="auto"/>
          <w:sz w:val="24"/>
          <w:szCs w:val="24"/>
          <w:lang w:val="en-US" w:eastAsia="en-US" w:bidi="en-US"/>
        </w:rPr>
        <w:t>o planowaniu i zagospodarowaniu przestrzennym</w:t>
      </w:r>
      <w:r>
        <w:rPr>
          <w:rFonts w:ascii="Times New Roman" w:hAnsi="Times New Roman" w:eastAsia="Segoe UI" w:cs="Times New Roman"/>
          <w:color w:val="auto"/>
          <w:sz w:val="16"/>
          <w:szCs w:val="16"/>
          <w:lang w:val="en-US" w:eastAsia="en-US" w:bidi="en-US"/>
        </w:rPr>
        <w:t>, w przypadku gdy okres przechowywania danych osobowych, o których mowa w ust. 1, nie wynika z przepisów ustawy z dnia 14 lipca 1983 r. o narodowym zasobie archiwalnym i archiwach (Dz. U. z 2019 r. poz. 553 i 730), organy, o których mowa w ust. 1, przechowują dane przez okres ustalony zgodnie z przepisami wydanymi na podstawie art. 6 ust. 2b ustawy z dnia 14 lipca 1983 r. o narodowym zasobie archiwalnym i archiwach.</w:t>
      </w:r>
    </w:p>
    <w:p>
      <w:r>
        <w:rPr>
          <w:rFonts w:ascii="Liberation Serif" w:hAnsi="Liberation Serif" w:eastAsia="Segoe UI" w:cs="Tahoma"/>
          <w:color w:val="auto"/>
          <w:sz w:val="24"/>
          <w:szCs w:val="24"/>
          <w:lang w:val="en-US" w:eastAsia="en-US" w:bidi="en-US"/>
        </w:rPr>
      </w:r>
    </w:p>
    <w:p>
      <w:r>
        <w:rPr>
          <w:rFonts w:ascii="Liberation Serif" w:hAnsi="Liberation Serif" w:eastAsia="Segoe UI" w:cs="Tahoma"/>
          <w:color w:val="auto"/>
          <w:sz w:val="24"/>
          <w:szCs w:val="24"/>
          <w:lang w:val="en-US" w:eastAsia="en-US" w:bidi="en-US"/>
        </w:rPr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rFonts w:eastAsia="Calibri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sz w:val="24"/>
        <w:b/>
        <w:rFonts w:ascii="Times New Roman" w:hAnsi="Times New Roman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hi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Mangal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41854"/>
    <w:pPr>
      <w:widowControl/>
      <w:bidi w:val="0"/>
      <w:spacing w:lineRule="auto" w:line="276" w:before="0" w:after="200"/>
      <w:jc w:val="left"/>
    </w:pPr>
    <w:rPr>
      <w:rFonts w:ascii="Calibri" w:hAnsi="Calibri" w:eastAsia="Calibri" w:cs="Mangal" w:asciiTheme="minorHAnsi" w:cstheme="minorBidi" w:eastAsiaTheme="minorHAnsi" w:hAnsiTheme="minorHAnsi"/>
      <w:color w:val="00000A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d41854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d41854"/>
    <w:rPr>
      <w:sz w:val="20"/>
      <w:szCs w:val="20"/>
    </w:rPr>
  </w:style>
  <w:style w:type="character" w:styleId="AkapitzlistZnak" w:customStyle="1">
    <w:name w:val="Akapit z listą Znak"/>
    <w:basedOn w:val="DefaultParagraphFont"/>
    <w:link w:val="Akapitzlist"/>
    <w:uiPriority w:val="34"/>
    <w:qFormat/>
    <w:rsid w:val="00d41854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d41854"/>
    <w:rPr>
      <w:rFonts w:ascii="Segoe UI" w:hAnsi="Segoe UI" w:cs="Segoe UI"/>
      <w:sz w:val="18"/>
      <w:szCs w:val="18"/>
    </w:rPr>
  </w:style>
  <w:style w:type="character" w:styleId="Fontstyle01" w:customStyle="1">
    <w:name w:val="fontstyle01"/>
    <w:basedOn w:val="DefaultParagraphFont"/>
    <w:qFormat/>
    <w:rsid w:val="00d41854"/>
    <w:rPr>
      <w:rFonts w:ascii="Calibri" w:hAnsi="Calibri" w:cs="Calibri"/>
      <w:b/>
      <w:bCs/>
      <w:i w:val="false"/>
      <w:iCs w:val="false"/>
      <w:color w:val="000000"/>
      <w:sz w:val="22"/>
      <w:szCs w:val="22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d41854"/>
    <w:rPr>
      <w:b/>
      <w:bCs/>
      <w:sz w:val="20"/>
      <w:szCs w:val="20"/>
    </w:rPr>
  </w:style>
  <w:style w:type="character" w:styleId="Textjustify" w:customStyle="1">
    <w:name w:val="text-justify"/>
    <w:basedOn w:val="DefaultParagraphFont"/>
    <w:qFormat/>
    <w:rsid w:val="0088625d"/>
    <w:rPr/>
  </w:style>
  <w:style w:type="character" w:styleId="Czeinternetowe">
    <w:name w:val="Łącze internetowe"/>
    <w:basedOn w:val="DefaultParagraphFont"/>
    <w:uiPriority w:val="99"/>
    <w:unhideWhenUsed/>
    <w:rsid w:val="00a57ce3"/>
    <w:rPr>
      <w:color w:val="0000FF"/>
      <w:u w:val="single"/>
    </w:rPr>
  </w:style>
  <w:style w:type="character" w:styleId="Alb" w:customStyle="1">
    <w:name w:val="a_lb"/>
    <w:basedOn w:val="DefaultParagraphFont"/>
    <w:qFormat/>
    <w:rsid w:val="00a57ce3"/>
    <w:rPr/>
  </w:style>
  <w:style w:type="character" w:styleId="Wyrnienie">
    <w:name w:val="Wyróżnienie"/>
    <w:basedOn w:val="DefaultParagraphFont"/>
    <w:uiPriority w:val="20"/>
    <w:qFormat/>
    <w:rsid w:val="00677922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a7cdb"/>
    <w:rPr>
      <w:color w:val="605E5C"/>
      <w:shd w:fill="E1DFDD" w:val="clear"/>
    </w:rPr>
  </w:style>
  <w:style w:type="character" w:styleId="ListLabel1">
    <w:name w:val="ListLabel 1"/>
    <w:qFormat/>
    <w:rPr>
      <w:rFonts w:eastAsia="Calibri" w:cs="Times New Roman"/>
    </w:rPr>
  </w:style>
  <w:style w:type="character" w:styleId="ListLabel2">
    <w:name w:val="ListLabel 2"/>
    <w:qFormat/>
    <w:rPr>
      <w:rFonts w:ascii="Times New Roman" w:hAnsi="Times New Roman"/>
      <w:b/>
      <w:sz w:val="24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rFonts w:eastAsia="Calibri" w:cs="Times New Roman"/>
    </w:rPr>
  </w:style>
  <w:style w:type="character" w:styleId="ListLabel5">
    <w:name w:val="ListLabel 5"/>
    <w:qFormat/>
    <w:rPr>
      <w:b w:val="false"/>
    </w:rPr>
  </w:style>
  <w:style w:type="character" w:styleId="ListLabel6">
    <w:name w:val="ListLabel 6"/>
    <w:qFormat/>
    <w:rPr>
      <w:rFonts w:eastAsia="Times New Roman" w:cs="Times New Roman"/>
    </w:rPr>
  </w:style>
  <w:style w:type="character" w:styleId="ListLabel7">
    <w:name w:val="ListLabel 7"/>
    <w:qFormat/>
    <w:rPr>
      <w:b w:val="false"/>
      <w:color w:val="000000"/>
    </w:rPr>
  </w:style>
  <w:style w:type="character" w:styleId="ListLabel8">
    <w:name w:val="ListLabel 8"/>
    <w:qFormat/>
    <w:rPr>
      <w:rFonts w:eastAsia="Times New Roman" w:cs="Times New Roman"/>
    </w:rPr>
  </w:style>
  <w:style w:type="character" w:styleId="ListLabel9">
    <w:name w:val="ListLabel 9"/>
    <w:qFormat/>
    <w:rPr>
      <w:b w:val="false"/>
      <w:color w:val="000000"/>
    </w:rPr>
  </w:style>
  <w:style w:type="character" w:styleId="ListLabel10">
    <w:name w:val="ListLabel 10"/>
    <w:qFormat/>
    <w:rPr>
      <w:rFonts w:eastAsia="Calibri" w:cs="Times New Roman"/>
    </w:rPr>
  </w:style>
  <w:style w:type="character" w:styleId="ListLabel11">
    <w:name w:val="ListLabel 11"/>
    <w:qFormat/>
    <w:rPr>
      <w:rFonts w:ascii="Times New Roman" w:hAnsi="Times New Roman"/>
      <w:b/>
      <w:sz w:val="24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d41854"/>
    <w:pPr>
      <w:spacing w:lineRule="auto" w:line="240"/>
    </w:pPr>
    <w:rPr>
      <w:sz w:val="20"/>
      <w:szCs w:val="20"/>
    </w:rPr>
  </w:style>
  <w:style w:type="paragraph" w:styleId="ListParagraph">
    <w:name w:val="List Paragraph"/>
    <w:basedOn w:val="Normal"/>
    <w:link w:val="AkapitzlistZnak"/>
    <w:uiPriority w:val="34"/>
    <w:qFormat/>
    <w:rsid w:val="00d41854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4185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subject">
    <w:name w:val="annotation subject"/>
    <w:basedOn w:val="Annotationtext"/>
    <w:link w:val="TematkomentarzaZnak"/>
    <w:uiPriority w:val="99"/>
    <w:semiHidden/>
    <w:unhideWhenUsed/>
    <w:qFormat/>
    <w:rsid w:val="00d41854"/>
    <w:pPr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a57ce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potokgorny.com.pl" TargetMode="External"/><Relationship Id="rId3" Type="http://schemas.openxmlformats.org/officeDocument/2006/relationships/comments" Target="comment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757BE-E1AD-4DD2-A3BA-5DD3D9760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LibreOffice/5.4.0.3$Windows_X86_64 LibreOffice_project/7556cbc6811c9d992f4064ab9287069087d7f62c</Application>
  <Pages>2</Pages>
  <Words>534</Words>
  <Characters>3367</Characters>
  <CharactersWithSpaces>3882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2020-11-30T11:29:00Z</dcterms:created>
  <dc:creator>r. pr. Anna Michalak</dc:creator>
  <dc:description/>
  <dc:language>pl-PL</dc:language>
  <cp:lastModifiedBy/>
  <cp:lastPrinted>2025-03-10T11:33:33Z</cp:lastPrinted>
  <dcterms:modified xsi:type="dcterms:W3CDTF">2025-03-10T11:35:43Z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